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7404C" w:rsidR="002E16A3" w:rsidP="002E16A3" w:rsidRDefault="002E16A3" w14:paraId="6EFD8CD5" w14:textId="498182EA">
      <w:pPr>
        <w:pStyle w:val="StandardWeb"/>
        <w:rPr>
          <w:b/>
          <w:sz w:val="27"/>
          <w:szCs w:val="27"/>
        </w:rPr>
      </w:pPr>
      <w:r w:rsidRPr="00F7404C">
        <w:rPr>
          <w:b/>
          <w:sz w:val="27"/>
          <w:szCs w:val="27"/>
        </w:rPr>
        <w:t>Textbaustein für Bezirksblatt/Gemeindezeitung vor der Infoveranstaltung</w:t>
      </w:r>
    </w:p>
    <w:p w:rsidRPr="00F7404C" w:rsidR="002E16A3" w:rsidP="002E16A3" w:rsidRDefault="002E16A3" w14:paraId="1010C663" w14:textId="77777777">
      <w:pPr>
        <w:pStyle w:val="StandardWeb"/>
        <w:rPr>
          <w:b/>
          <w:bCs/>
          <w:sz w:val="27"/>
          <w:szCs w:val="27"/>
        </w:rPr>
      </w:pPr>
      <w:r w:rsidRPr="00F7404C">
        <w:rPr>
          <w:b/>
          <w:bCs/>
          <w:sz w:val="27"/>
          <w:szCs w:val="27"/>
        </w:rPr>
        <w:t>STROM TEILEN: Jetzt aktiv bei der Energiewende mithelfen und CO2 &amp; Kosten reduzieren</w:t>
      </w:r>
    </w:p>
    <w:p w:rsidRPr="00F7404C" w:rsidR="002E16A3" w:rsidP="002E16A3" w:rsidRDefault="002E16A3" w14:paraId="6E9772F1" w14:textId="77777777">
      <w:pPr>
        <w:pStyle w:val="StandardWeb"/>
        <w:rPr>
          <w:b/>
          <w:bCs/>
          <w:sz w:val="27"/>
          <w:szCs w:val="27"/>
        </w:rPr>
      </w:pPr>
    </w:p>
    <w:p w:rsidRPr="00F7404C" w:rsidR="002E16A3" w:rsidP="002E16A3" w:rsidRDefault="002E16A3" w14:paraId="4321837B" w14:textId="77777777">
      <w:pPr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</w:pPr>
      <w:r w:rsidRPr="00F7404C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>Stellen Sie sich vor, Sie könnten den Solarstrom Ihrer Nachbarn nutzen, und das sogar zu einem günstigeren Preis als von Ihrem herkömmlichen Stromanbieter. Mit einer Energiegemeinschaft ist dies möglich.</w:t>
      </w:r>
    </w:p>
    <w:p w:rsidR="002E16A3" w:rsidP="002E16A3" w:rsidRDefault="002E16A3" w14:paraId="77BDF04E" w14:textId="6FF46B73">
      <w:pPr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</w:pPr>
      <w:r w:rsidRPr="00F7404C" w:rsidR="002E16A3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Eine Energiegemeinschaft ist ein Zusammenschluss von Personen, die gemeinsam Strom erzeugen und nutzen. Dadurch sind die Mitglieder unabhängig von herkömmlichen Energieversorgern und können den Strompreis </w:t>
      </w:r>
      <w:r w:rsidRPr="00F7404C" w:rsidR="49701003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in der Gruppe </w:t>
      </w:r>
      <w:r w:rsidRPr="00F7404C" w:rsidR="002E16A3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definieren und stabilisieren, selbst wenn es </w:t>
      </w:r>
      <w:r w:rsidRPr="00F7404C" w:rsidR="1DED2B63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rundherum zu </w:t>
      </w:r>
      <w:r w:rsidRPr="00F7404C" w:rsidR="002E16A3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>Krisen und damit einhergehenden Strompreiserhöhungen kommt.</w:t>
      </w:r>
    </w:p>
    <w:p w:rsidR="00AE5D94" w:rsidP="002E16A3" w:rsidRDefault="00755749" w14:paraId="149883DA" w14:textId="563D6EB7">
      <w:pPr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</w:pPr>
      <w:r w:rsidR="007557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I</w:t>
      </w:r>
      <w:r w:rsidR="4E0535F5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mmer mehr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</w:t>
      </w:r>
      <w:r w:rsidR="007557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Gemeinden</w:t>
      </w:r>
      <w:r w:rsidR="4B3946F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, Firmen</w:t>
      </w:r>
      <w:r w:rsidR="007557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und Private </w:t>
      </w:r>
      <w:r w:rsidR="77AFA6B7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schließen sich</w:t>
      </w:r>
      <w:r w:rsidR="035985DC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</w:t>
      </w:r>
      <w:r w:rsidR="1AE1D81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daher </w:t>
      </w:r>
      <w:r w:rsidR="007557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zusammen</w:t>
      </w:r>
      <w:r w:rsidR="44D22BCE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,</w:t>
      </w:r>
      <w:r w:rsidR="56F7DB02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um</w:t>
      </w:r>
      <w:r w:rsidR="007557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gemeinsam mit der Firma neoom aus Freistadt regionale Energiegemeinschaften </w:t>
      </w:r>
      <w:r w:rsidR="38B3ACD0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zu gründen</w:t>
      </w:r>
      <w:r w:rsidR="007557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. Das </w:t>
      </w:r>
      <w:r w:rsidR="0F6EBE65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Besondere</w:t>
      </w:r>
      <w:r w:rsidR="007557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an dieser Lösung: die Gründung und der Betrieb wird vollständig von neoom übernommen, die Gemeinde als Initiator bestimmt den Preis und informiert über Gemeindezeitung oder Gemeinde-App die Bürger über die einfache Möglichkeit Strom lokal zu nutzen. </w:t>
      </w:r>
      <w:r w:rsidR="00FE79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>Die Abwicklung mit den Teilnehmern, inklusive Obmänner, Inkasso und Steuererklärungen wird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von neoom komplett</w:t>
      </w:r>
      <w:r w:rsidR="00FE79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übernommen</w:t>
      </w:r>
      <w:r w:rsidR="4FD94CA6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, es können </w:t>
      </w:r>
      <w:r w:rsidR="4FD94CA6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natürlich</w:t>
      </w:r>
      <w:r w:rsidR="4FD94CA6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</w:t>
      </w:r>
      <w:r w:rsidR="0BA3D85F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auf Wunsch </w:t>
      </w:r>
      <w:r w:rsidR="4FD94CA6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auch lokale Vorstände eingesetzt werden.</w:t>
      </w:r>
      <w:r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br/>
      </w:r>
      <w:r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br/>
      </w:r>
      <w:r w:rsidR="007557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So kann Strom 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nun </w:t>
      </w:r>
      <w:r w:rsidR="007557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>von der Turnhalle oder vom Bauhof, wo viel PV-Module Platz finden, aber wenig Strom benötigt wird, zur Schule oder Kläranlage umgeleitet werden.</w:t>
      </w:r>
      <w:r w:rsidR="14586816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Oder mein Strom vom Dach wird beim nächsten Kebab- oder Pizza-Laden verwendet, während ich in der Arbeit bin.</w:t>
      </w:r>
      <w:r w:rsidR="007557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</w:t>
      </w:r>
      <w:r w:rsidR="007557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>Die Teilnahme erfolgt über eine Handy-App oder am PC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und dem Smart Meter vom Netzbetreiber. J</w:t>
      </w:r>
      <w:r w:rsidR="007557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>eder Teilnehmer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erhält</w:t>
      </w:r>
      <w:r w:rsidR="007557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</w:t>
      </w:r>
      <w:r w:rsidR="145EFDB5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damit </w:t>
      </w:r>
      <w:r w:rsidR="007557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täglich einen guten Überblick über seine Energiesituation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und wie viel Sie oder Er gespart hat.</w:t>
      </w:r>
      <w:r w:rsidR="007557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</w:t>
      </w:r>
      <w:r w:rsidR="7B043611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Und: </w:t>
      </w:r>
      <w:r w:rsidRPr="55E4947D" w:rsidR="7B043611">
        <w:rPr>
          <w:rFonts w:ascii="Times New Roman" w:hAnsi="Times New Roman" w:eastAsia="Times New Roman" w:cs="Times New Roman"/>
          <w:b w:val="1"/>
          <w:bCs w:val="1"/>
          <w:kern w:val="0"/>
          <w:sz w:val="27"/>
          <w:szCs w:val="27"/>
          <w:lang w:eastAsia="de-AT"/>
          <w14:ligatures w14:val="none"/>
        </w:rPr>
        <w:t xml:space="preserve">j</w:t>
      </w:r>
      <w:r w:rsidRPr="55E4947D" w:rsidR="00755749">
        <w:rPr>
          <w:rFonts w:ascii="Times New Roman" w:hAnsi="Times New Roman" w:eastAsia="Times New Roman" w:cs="Times New Roman"/>
          <w:b w:val="1"/>
          <w:bCs w:val="1"/>
          <w:kern w:val="0"/>
          <w:sz w:val="27"/>
          <w:szCs w:val="27"/>
          <w:lang w:eastAsia="de-AT"/>
          <w14:ligatures w14:val="none"/>
        </w:rPr>
        <w:t xml:space="preserve">eder kann mitmachen</w:t>
      </w:r>
      <w:r w:rsidR="007557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, auch </w:t>
      </w:r>
      <w:r w:rsidRPr="55E4947D" w:rsidR="00755749">
        <w:rPr>
          <w:rFonts w:ascii="Times New Roman" w:hAnsi="Times New Roman" w:eastAsia="Times New Roman" w:cs="Times New Roman"/>
          <w:b w:val="1"/>
          <w:bCs w:val="1"/>
          <w:kern w:val="0"/>
          <w:sz w:val="27"/>
          <w:szCs w:val="27"/>
          <w:lang w:eastAsia="de-AT"/>
          <w14:ligatures w14:val="none"/>
        </w:rPr>
        <w:t xml:space="preserve">ohne </w:t>
      </w:r>
      <w:r w:rsidRPr="55E4947D" w:rsidR="585CAD8D">
        <w:rPr>
          <w:rFonts w:ascii="Times New Roman" w:hAnsi="Times New Roman" w:eastAsia="Times New Roman" w:cs="Times New Roman"/>
          <w:b w:val="1"/>
          <w:bCs w:val="1"/>
          <w:kern w:val="0"/>
          <w:sz w:val="27"/>
          <w:szCs w:val="27"/>
          <w:lang w:eastAsia="de-AT"/>
          <w14:ligatures w14:val="none"/>
        </w:rPr>
        <w:t xml:space="preserve">eigene </w:t>
      </w:r>
      <w:r w:rsidRPr="55E4947D" w:rsidR="00755749">
        <w:rPr>
          <w:rFonts w:ascii="Times New Roman" w:hAnsi="Times New Roman" w:eastAsia="Times New Roman" w:cs="Times New Roman"/>
          <w:b w:val="1"/>
          <w:bCs w:val="1"/>
          <w:kern w:val="0"/>
          <w:sz w:val="27"/>
          <w:szCs w:val="27"/>
          <w:lang w:eastAsia="de-AT"/>
          <w14:ligatures w14:val="none"/>
        </w:rPr>
        <w:t xml:space="preserve">PV</w:t>
      </w:r>
      <w:r w:rsidR="007557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am Dach.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br/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br/>
      </w:r>
      <w:r w:rsidR="75E67650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>D</w:t>
      </w:r>
      <w:r w:rsidR="00FE79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ie Vorregistrierung </w:t>
      </w:r>
      <w:r w:rsidR="48691141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ist </w:t>
      </w:r>
      <w:r w:rsidR="00FE79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>schon möglich, ein Start bei genügend Interesse innerhalb von 4</w:t>
      </w:r>
      <w:r w:rsidR="47BD956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>-5</w:t>
      </w:r>
      <w:r w:rsidR="00FE79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Wochen umsetzbar.</w:t>
      </w:r>
    </w:p>
    <w:p w:rsidR="00755749" w:rsidP="55E4947D" w:rsidRDefault="00AE5D94" w14:paraId="0CADF663" w14:textId="012748EC">
      <w:pPr>
        <w:pStyle w:val="Stand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7"/>
          <w:szCs w:val="27"/>
          <w:lang w:eastAsia="de-AT"/>
        </w:rPr>
      </w:pP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Der Preis für den Bezug und für das Einspeisen</w:t>
      </w:r>
      <w:r w:rsidR="240D813A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ist bei neoom Energiegemeinschafte</w:t>
      </w:r>
      <w:r w:rsidR="1766DB8C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n</w:t>
      </w:r>
      <w:r w:rsidR="240D813A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</w:t>
      </w:r>
      <w:r w:rsidR="44BBA887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einheitlich</w:t>
      </w:r>
      <w:r w:rsidR="240D813A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, und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liegt </w:t>
      </w:r>
      <w:r w:rsidR="495A26DF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je nach Region 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zwischen 9ct und 12 ct Brutto, also </w:t>
      </w:r>
      <w:r w:rsidR="0FA3258A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deutlich 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günstiger als aktuelle Lieferpreise</w:t>
      </w:r>
      <w:r w:rsidR="3471F7D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.</w:t>
      </w:r>
      <w:r w:rsidR="25933CB6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Für diesen Betrag werden die Abrechnungsservicegebühren zwischen 1-2 ct/kWh, je nach Energiemenge aufgeschlagen bzw. abgezogen.</w:t>
      </w:r>
      <w:r w:rsidR="3471F7D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</w:t>
      </w:r>
      <w:r w:rsidR="73952FC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Diese Servicegebühren werden durch den E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ntfall </w:t>
      </w:r>
      <w:r w:rsidR="34D04993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von</w:t>
      </w:r>
      <w:r w:rsidR="0065643B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ca. </w:t>
      </w:r>
      <w:r w:rsidRPr="55E4947D" w:rsidR="13F52062">
        <w:rPr>
          <w:rFonts w:ascii="Times New Roman" w:hAnsi="Times New Roman" w:eastAsia="Times New Roman" w:cs="Times New Roman"/>
          <w:sz w:val="27"/>
          <w:szCs w:val="27"/>
          <w:lang w:eastAsia="de-AT"/>
        </w:rPr>
        <w:t>4-6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ct Netzgebühren und Abgaben</w:t>
      </w:r>
      <w:r w:rsidR="0065643B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>,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</w:t>
      </w:r>
      <w:r w:rsidR="21044ABF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die vom Netzbetreiber erlassen werden, 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weil nur das regionale, nicht das </w:t>
      </w:r>
      <w:r w:rsidR="0065643B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überregionale 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>Hochspannungsnetz gebraucht wird</w:t>
      </w:r>
      <w:r w:rsidR="50B25CF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>, mehr als kompensiert.</w:t>
      </w:r>
    </w:p>
    <w:p w:rsidRPr="00F7404C" w:rsidR="00FE7949" w:rsidP="7021ACF7" w:rsidRDefault="00FE7949" w14:paraId="6E9F84F3" w14:textId="54C1A14F">
      <w:pPr>
        <w:pStyle w:val="Stand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7"/>
          <w:szCs w:val="27"/>
          <w:lang w:eastAsia="de-AT"/>
        </w:rPr>
      </w:pPr>
      <w:r w:rsidRPr="7021ACF7" w:rsidR="5EBBF4FB">
        <w:rPr>
          <w:rFonts w:ascii="Times New Roman" w:hAnsi="Times New Roman" w:eastAsia="Times New Roman" w:cs="Times New Roman"/>
          <w:sz w:val="27"/>
          <w:szCs w:val="27"/>
          <w:lang w:eastAsia="de-AT"/>
        </w:rPr>
        <w:t xml:space="preserve">In ganz Österreich sind in über 150 Energiegemeinschaften schon tausende </w:t>
      </w:r>
      <w:r w:rsidR="00FE79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Gemeindestandorte mittels neoom EEG vernetzt,</w:t>
      </w:r>
      <w:r w:rsidR="6CEA2D35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</w:t>
      </w:r>
      <w:r w:rsidR="2452B8CE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allein</w:t>
      </w:r>
      <w:r w:rsidR="00FE79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in Mils/Hall ist 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überhaupt </w:t>
      </w:r>
      <w:r w:rsidR="00FE79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>innerhalb von nur 3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>-4</w:t>
      </w:r>
      <w:r w:rsidR="00FE79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Monaten </w:t>
      </w:r>
      <w:r w:rsidR="05BE78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eine der 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>größte</w:t>
      </w:r>
      <w:r w:rsidR="7771545D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>n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neoom Energiegemeinschaft</w:t>
      </w:r>
      <w:r w:rsidR="10EACC4A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en 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mit </w:t>
      </w:r>
      <w:r w:rsidRPr="7021ACF7" w:rsidR="2EF0A390">
        <w:rPr>
          <w:rFonts w:ascii="Times New Roman" w:hAnsi="Times New Roman" w:eastAsia="Times New Roman" w:cs="Times New Roman"/>
          <w:sz w:val="27"/>
          <w:szCs w:val="27"/>
          <w:lang w:eastAsia="de-AT"/>
        </w:rPr>
        <w:t>über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400 Zählpunkten entstanden. </w:t>
      </w:r>
    </w:p>
    <w:p w:rsidR="00AE5D94" w:rsidP="002E16A3" w:rsidRDefault="002E16A3" w14:paraId="441268ED" w14:textId="043D9B48">
      <w:pPr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</w:pPr>
      <w:r w:rsidRPr="00F7404C" w:rsidR="002E16A3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neoom setzt sich </w:t>
      </w:r>
      <w:r w:rsidR="00FE79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österreichweit </w:t>
      </w:r>
      <w:r w:rsidRPr="00F7404C" w:rsidR="002E16A3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aktiv für Energiegemeinschaften ein und bietet </w:t>
      </w:r>
      <w:r w:rsidRPr="00F7404C" w:rsidR="002E16A3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innovative Lösungen für eine nachhaltige Energiezukunft. 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Über </w:t>
      </w:r>
      <w:r w:rsidR="470445EC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9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000 Teilnehmer haben bereits </w:t>
      </w:r>
      <w:r w:rsidR="0065643B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>mehr als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</w:t>
      </w:r>
      <w:r w:rsidR="1AED7463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10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>Mio</w:t>
      </w:r>
      <w:r w:rsidR="00AE5D94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kWh Strom geteilt</w:t>
      </w:r>
      <w:r w:rsidR="7F59FF9B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.</w:t>
      </w:r>
    </w:p>
    <w:p w:rsidRPr="00F7404C" w:rsidR="002E16A3" w:rsidP="002E16A3" w:rsidRDefault="00AE5D94" w14:paraId="4CB8CC62" w14:textId="1150318E">
      <w:pPr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>Z</w:t>
      </w:r>
      <w:r w:rsidRPr="00F7404C" w:rsidR="002E16A3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>usammen mi</w:t>
      </w:r>
      <w:r w:rsidR="00FE79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>t Batterie-</w:t>
      </w:r>
      <w:r w:rsidRPr="00F7404C" w:rsidR="002E16A3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Speicherlösungen ermöglicht neoom, den selbst erzeugten Strom </w:t>
      </w:r>
      <w:r w:rsidR="00FE79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>bei Überschuss einzuspeichern</w:t>
      </w:r>
      <w:r w:rsidRPr="00F7404C" w:rsidR="002E16A3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und bei Bedarf </w:t>
      </w:r>
      <w:r w:rsidR="00FE79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z.B. für die Straßenbeleuchtung oder die Pumpen in der Nacht, oder </w:t>
      </w:r>
      <w:r w:rsidRPr="00F7404C" w:rsidR="002E16A3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>selbst während eines Blackouts</w:t>
      </w:r>
      <w:r w:rsidR="00FE79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zu nutzen</w:t>
      </w:r>
      <w:r w:rsidRPr="00F7404C" w:rsidR="002E16A3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. Darüber hinaus kann mit dem Energiemanagement von neoom der persönliche Energiebedarf optimiert und die Stromproduktion innerhalb der Gemeinschaft </w:t>
      </w:r>
      <w:r w:rsidR="00FE7949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>bestmöglich eingesetzt</w:t>
      </w:r>
      <w:r w:rsidRPr="00F7404C" w:rsidR="002E16A3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werden.</w:t>
      </w:r>
    </w:p>
    <w:p w:rsidRPr="00F7404C" w:rsidR="002E16A3" w:rsidP="002E16A3" w:rsidRDefault="002E16A3" w14:paraId="6885A2BE" w14:textId="01D29978">
      <w:pPr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</w:pPr>
      <w:r w:rsidRPr="00F7404C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>Seien Sie unabhängig von steigenden Preisen am Energiemarkt und bereiten Sie sich gleichzeitig auf einen möglichen Blackout vor. Machen Sie mit neoom JETZT den ersten Schritt in eine unabhängige Energiezukunft!</w:t>
      </w:r>
      <w:r w:rsidR="0065643B">
        <w:rPr>
          <w:rFonts w:ascii="Times New Roman" w:hAnsi="Times New Roman" w:eastAsia="Times New Roman" w:cs="Times New Roman"/>
          <w:kern w:val="0"/>
          <w:sz w:val="27"/>
          <w:szCs w:val="27"/>
          <w:lang w:eastAsia="de-AT"/>
          <w14:ligatures w14:val="none"/>
        </w:rPr>
        <w:t xml:space="preserve"> Schnell anmelden und mitmachen: app.neoom.com</w:t>
      </w:r>
    </w:p>
    <w:p w:rsidRPr="00F7404C" w:rsidR="002E16A3" w:rsidP="002E16A3" w:rsidRDefault="002E16A3" w14:paraId="69C13660" w14:textId="77777777"/>
    <w:p w:rsidR="0029588F" w:rsidP="00532FD6" w:rsidRDefault="0029588F" w14:paraId="57D398AB" w14:textId="77777777">
      <w:pPr>
        <w:rPr>
          <w:rFonts w:ascii="Titillium Web" w:hAnsi="Titillium Web"/>
          <w:color w:val="3C3C3C" w:themeColor="text2"/>
        </w:rPr>
      </w:pPr>
    </w:p>
    <w:p w:rsidRPr="00781EAE" w:rsidR="00532FD6" w:rsidP="00532FD6" w:rsidRDefault="00532FD6" w14:paraId="6B94B64E" w14:textId="77777777">
      <w:pPr>
        <w:rPr>
          <w:rFonts w:ascii="Titillium Web" w:hAnsi="Titillium Web" w:cs="Times New Roman (Textkörper CS)"/>
        </w:rPr>
      </w:pPr>
    </w:p>
    <w:p w:rsidRPr="00781EAE" w:rsidR="0029588F" w:rsidRDefault="0029588F" w14:paraId="4322B48A" w14:textId="77777777">
      <w:pPr>
        <w:rPr>
          <w:rFonts w:ascii="Titillium Web" w:hAnsi="Titillium Web" w:cs="Times New Roman (Textkörper CS)"/>
        </w:rPr>
      </w:pPr>
    </w:p>
    <w:sectPr w:rsidRPr="00781EAE" w:rsidR="0029588F" w:rsidSect="00BD29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7168A" w:rsidP="00BC1132" w:rsidRDefault="0027168A" w14:paraId="062B8C05" w14:textId="77777777">
      <w:r>
        <w:separator/>
      </w:r>
    </w:p>
  </w:endnote>
  <w:endnote w:type="continuationSeparator" w:id="0">
    <w:p w:rsidR="0027168A" w:rsidP="00BC1132" w:rsidRDefault="0027168A" w14:paraId="5EED753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18404871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C75463" w:rsidP="00671584" w:rsidRDefault="00C75463" w14:paraId="40DA33F2" w14:textId="77777777">
        <w:pPr>
          <w:pStyle w:val="Fuzeile"/>
          <w:framePr w:wrap="none" w:hAnchor="margin" w:vAnchor="text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BC1132" w:rsidP="00C75463" w:rsidRDefault="00BC1132" w14:paraId="0E0794DF" w14:textId="7777777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  <w:rFonts w:ascii="Titillium Web" w:hAnsi="Titillium Web"/>
        <w:sz w:val="18"/>
        <w:szCs w:val="18"/>
      </w:rPr>
      <w:id w:val="-661004788"/>
      <w:docPartObj>
        <w:docPartGallery w:val="Page Numbers (Bottom of Page)"/>
        <w:docPartUnique/>
      </w:docPartObj>
    </w:sdtPr>
    <w:sdtEndPr>
      <w:rPr>
        <w:rStyle w:val="Seitenzahl"/>
        <w:rFonts w:ascii="Titillium Web" w:hAnsi="Titillium Web"/>
        <w:sz w:val="18"/>
        <w:szCs w:val="18"/>
      </w:rPr>
    </w:sdtEndPr>
    <w:sdtContent>
      <w:p w:rsidRPr="00C75463" w:rsidR="00C75463" w:rsidP="00671584" w:rsidRDefault="00C75463" w14:paraId="5D26B496" w14:textId="77777777">
        <w:pPr>
          <w:pStyle w:val="Fuzeile"/>
          <w:framePr w:wrap="none" w:hAnchor="margin" w:vAnchor="text" w:xAlign="right" w:y="1"/>
          <w:rPr>
            <w:rStyle w:val="Seitenzahl"/>
            <w:rFonts w:ascii="Titillium Web" w:hAnsi="Titillium Web"/>
            <w:sz w:val="18"/>
            <w:szCs w:val="18"/>
          </w:rPr>
        </w:pPr>
        <w:r w:rsidRPr="00C75463">
          <w:rPr>
            <w:rStyle w:val="Seitenzahl"/>
            <w:rFonts w:ascii="Titillium Web" w:hAnsi="Titillium Web"/>
            <w:sz w:val="18"/>
            <w:szCs w:val="18"/>
          </w:rPr>
          <w:fldChar w:fldCharType="begin"/>
        </w:r>
        <w:r w:rsidRPr="00C75463">
          <w:rPr>
            <w:rStyle w:val="Seitenzahl"/>
            <w:rFonts w:ascii="Titillium Web" w:hAnsi="Titillium Web"/>
            <w:sz w:val="18"/>
            <w:szCs w:val="18"/>
          </w:rPr>
          <w:instrText xml:space="preserve"> PAGE </w:instrText>
        </w:r>
        <w:r w:rsidRPr="00C75463">
          <w:rPr>
            <w:rStyle w:val="Seitenzahl"/>
            <w:rFonts w:ascii="Titillium Web" w:hAnsi="Titillium Web"/>
            <w:sz w:val="18"/>
            <w:szCs w:val="18"/>
          </w:rPr>
          <w:fldChar w:fldCharType="separate"/>
        </w:r>
        <w:r w:rsidRPr="00C75463">
          <w:rPr>
            <w:rStyle w:val="Seitenzahl"/>
            <w:rFonts w:ascii="Titillium Web" w:hAnsi="Titillium Web"/>
            <w:noProof/>
            <w:sz w:val="18"/>
            <w:szCs w:val="18"/>
          </w:rPr>
          <w:t>1</w:t>
        </w:r>
        <w:r w:rsidRPr="00C75463">
          <w:rPr>
            <w:rStyle w:val="Seitenzahl"/>
            <w:rFonts w:ascii="Titillium Web" w:hAnsi="Titillium Web"/>
            <w:sz w:val="18"/>
            <w:szCs w:val="18"/>
          </w:rPr>
          <w:fldChar w:fldCharType="end"/>
        </w:r>
      </w:p>
    </w:sdtContent>
  </w:sdt>
  <w:p w:rsidRPr="00C75463" w:rsidR="000D1B56" w:rsidP="00C75463" w:rsidRDefault="00746BFD" w14:paraId="30EAD062" w14:textId="77777777">
    <w:pPr>
      <w:pStyle w:val="Fuzeile"/>
      <w:ind w:right="360"/>
      <w:jc w:val="right"/>
      <w:rPr>
        <w:rFonts w:ascii="Titillium Web" w:hAnsi="Titillium Web"/>
        <w:color w:val="EB5032" w:themeColor="accent2"/>
        <w:sz w:val="18"/>
        <w:szCs w:val="18"/>
      </w:rPr>
    </w:pPr>
    <w:r w:rsidRPr="00C75463">
      <w:rPr>
        <w:rFonts w:ascii="Titillium Web" w:hAnsi="Titillium Web"/>
        <w:color w:val="EB5032" w:themeColor="accent2"/>
        <w:sz w:val="18"/>
        <w:szCs w:val="18"/>
      </w:rPr>
      <w:t>n</w:t>
    </w:r>
    <w:r w:rsidRPr="00C75463" w:rsidR="000D1B56">
      <w:rPr>
        <w:rFonts w:ascii="Titillium Web" w:hAnsi="Titillium Web"/>
        <w:color w:val="EB5032" w:themeColor="accent2"/>
        <w:sz w:val="18"/>
        <w:szCs w:val="18"/>
      </w:rPr>
      <w:t>e</w:t>
    </w:r>
    <w:r w:rsidR="00532FD6">
      <w:rPr>
        <w:rFonts w:ascii="Titillium Web" w:hAnsi="Titillium Web"/>
        <w:color w:val="EB5032" w:themeColor="accent2"/>
        <w:sz w:val="18"/>
        <w:szCs w:val="18"/>
      </w:rPr>
      <w:t>o</w:t>
    </w:r>
    <w:r w:rsidRPr="00C75463" w:rsidR="000D1B56">
      <w:rPr>
        <w:rFonts w:ascii="Titillium Web" w:hAnsi="Titillium Web"/>
        <w:color w:val="EB5032" w:themeColor="accent2"/>
        <w:sz w:val="18"/>
        <w:szCs w:val="18"/>
      </w:rPr>
      <w:t>om</w:t>
    </w:r>
    <w:r w:rsidRPr="00C75463">
      <w:rPr>
        <w:rFonts w:ascii="Titillium Web" w:hAnsi="Titillium Web"/>
        <w:color w:val="EB5032" w:themeColor="accent2"/>
        <w:sz w:val="18"/>
        <w:szCs w:val="18"/>
      </w:rPr>
      <w:t>.com</w:t>
    </w:r>
    <w:r w:rsidRPr="00C75463" w:rsidR="00D10C09">
      <w:rPr>
        <w:rFonts w:ascii="Titillium Web" w:hAnsi="Titillium Web"/>
        <w:color w:val="EB5032" w:themeColor="accent2"/>
        <w:sz w:val="18"/>
        <w:szCs w:val="18"/>
      </w:rPr>
      <w:tab/>
    </w:r>
    <w:r w:rsidRPr="00C75463" w:rsidR="00D10C09">
      <w:rPr>
        <w:rFonts w:ascii="Titillium Web" w:hAnsi="Titillium Web"/>
        <w:color w:val="EB5032" w:themeColor="accent2"/>
        <w:sz w:val="18"/>
        <w:szCs w:val="18"/>
      </w:rPr>
      <w:tab/>
    </w:r>
  </w:p>
  <w:p w:rsidR="00BC1132" w:rsidRDefault="00BC1132" w14:paraId="3B491D0A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7168A" w:rsidP="00BC1132" w:rsidRDefault="0027168A" w14:paraId="639E9936" w14:textId="77777777">
      <w:r>
        <w:separator/>
      </w:r>
    </w:p>
  </w:footnote>
  <w:footnote w:type="continuationSeparator" w:id="0">
    <w:p w:rsidR="0027168A" w:rsidP="00BC1132" w:rsidRDefault="0027168A" w14:paraId="045118C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C1132" w:rsidRDefault="0065643B" w14:paraId="0A91050A" w14:textId="77777777">
    <w:pPr>
      <w:pStyle w:val="Kopfzeile"/>
    </w:pPr>
    <w:r>
      <w:rPr>
        <w:noProof/>
      </w:rPr>
      <w:pict w14:anchorId="6BF8740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0491067" style="position:absolute;margin-left:0;margin-top:0;width:589pt;height:833.15pt;z-index:-251653120;mso-wrap-edited:f;mso-width-percent:0;mso-height-percent:0;mso-position-horizontal:center;mso-position-horizontal-relative:margin;mso-position-vertical:center;mso-position-vertical-relative:margin;mso-width-percent:0;mso-height-percent:0" alt="" o:spid="_x0000_s1032" o:allowincell="f" type="#_x0000_t75">
          <v:imagedata o:title="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C1132" w:rsidRDefault="0065643B" w14:paraId="2292F542" w14:textId="77777777">
    <w:pPr>
      <w:pStyle w:val="Kopfzeile"/>
    </w:pPr>
    <w:r>
      <w:rPr>
        <w:noProof/>
      </w:rPr>
      <w:pict w14:anchorId="3587ABE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0491068" style="position:absolute;margin-left:0;margin-top:0;width:589pt;height:833.15pt;z-index:-251650048;mso-wrap-edited:f;mso-width-percent:0;mso-height-percent:0;mso-position-horizontal:center;mso-position-horizontal-relative:margin;mso-position-vertical:center;mso-position-vertical-relative:margin;mso-width-percent:0;mso-height-percent:0" alt="" o:spid="_x0000_s1033" o:allowincell="f" type="#_x0000_t75">
          <v:imagedata o:title="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C1132" w:rsidRDefault="0065643B" w14:paraId="3784CE59" w14:textId="77777777">
    <w:pPr>
      <w:pStyle w:val="Kopfzeile"/>
    </w:pPr>
    <w:r>
      <w:rPr>
        <w:noProof/>
      </w:rPr>
      <w:pict w14:anchorId="30DA668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0491066" style="position:absolute;margin-left:0;margin-top:0;width:589pt;height:833.15pt;z-index:-251656192;mso-wrap-edited:f;mso-width-percent:0;mso-height-percent:0;mso-position-horizontal:center;mso-position-horizontal-relative:margin;mso-position-vertical:center;mso-position-vertical-relative:margin;mso-width-percent:0;mso-height-percent:0" alt="" o:spid="_x0000_s1031" o:allowincell="f" type="#_x0000_t75">
          <v:imagedata o:title="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4702E0"/>
    <w:multiLevelType w:val="hybridMultilevel"/>
    <w:tmpl w:val="EAD823C2"/>
    <w:lvl w:ilvl="0" w:tplc="ACA47EF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733490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A3"/>
    <w:rsid w:val="00003358"/>
    <w:rsid w:val="00004A67"/>
    <w:rsid w:val="00007355"/>
    <w:rsid w:val="00013A39"/>
    <w:rsid w:val="0002072D"/>
    <w:rsid w:val="00021C10"/>
    <w:rsid w:val="00031D1D"/>
    <w:rsid w:val="00061B73"/>
    <w:rsid w:val="00083BC8"/>
    <w:rsid w:val="00083E85"/>
    <w:rsid w:val="000B7F00"/>
    <w:rsid w:val="000D1B56"/>
    <w:rsid w:val="0012589A"/>
    <w:rsid w:val="00136FD6"/>
    <w:rsid w:val="0014154F"/>
    <w:rsid w:val="00167F6D"/>
    <w:rsid w:val="00196FBA"/>
    <w:rsid w:val="001A1D0B"/>
    <w:rsid w:val="001F5B58"/>
    <w:rsid w:val="001F779F"/>
    <w:rsid w:val="00216FA2"/>
    <w:rsid w:val="0024080D"/>
    <w:rsid w:val="0027168A"/>
    <w:rsid w:val="00275622"/>
    <w:rsid w:val="00292394"/>
    <w:rsid w:val="0029588F"/>
    <w:rsid w:val="00297FC2"/>
    <w:rsid w:val="002A71EC"/>
    <w:rsid w:val="002E16A3"/>
    <w:rsid w:val="002E6A4A"/>
    <w:rsid w:val="00351B98"/>
    <w:rsid w:val="00352FF3"/>
    <w:rsid w:val="00383CA9"/>
    <w:rsid w:val="00383F53"/>
    <w:rsid w:val="003B7DC4"/>
    <w:rsid w:val="003F0EEE"/>
    <w:rsid w:val="003F6E20"/>
    <w:rsid w:val="00445FF1"/>
    <w:rsid w:val="00446C00"/>
    <w:rsid w:val="0046112D"/>
    <w:rsid w:val="00474390"/>
    <w:rsid w:val="00485182"/>
    <w:rsid w:val="004A7BEC"/>
    <w:rsid w:val="004B3206"/>
    <w:rsid w:val="004B7CF4"/>
    <w:rsid w:val="004C2857"/>
    <w:rsid w:val="004E4C44"/>
    <w:rsid w:val="004F122A"/>
    <w:rsid w:val="00532FD6"/>
    <w:rsid w:val="005C210C"/>
    <w:rsid w:val="00636DD8"/>
    <w:rsid w:val="00651674"/>
    <w:rsid w:val="0065643B"/>
    <w:rsid w:val="00745563"/>
    <w:rsid w:val="00746BFD"/>
    <w:rsid w:val="00755749"/>
    <w:rsid w:val="00781EAE"/>
    <w:rsid w:val="00815C94"/>
    <w:rsid w:val="0084625C"/>
    <w:rsid w:val="0085107D"/>
    <w:rsid w:val="00857BE7"/>
    <w:rsid w:val="00887A9E"/>
    <w:rsid w:val="008F74A0"/>
    <w:rsid w:val="0095751B"/>
    <w:rsid w:val="00974178"/>
    <w:rsid w:val="009B6AE5"/>
    <w:rsid w:val="009B78AF"/>
    <w:rsid w:val="009D4C0B"/>
    <w:rsid w:val="009D62C6"/>
    <w:rsid w:val="009E6F0A"/>
    <w:rsid w:val="009F7405"/>
    <w:rsid w:val="00A05D11"/>
    <w:rsid w:val="00A57D7C"/>
    <w:rsid w:val="00A823C8"/>
    <w:rsid w:val="00A94A50"/>
    <w:rsid w:val="00A95AF5"/>
    <w:rsid w:val="00A95FAA"/>
    <w:rsid w:val="00AA7A15"/>
    <w:rsid w:val="00AE12FD"/>
    <w:rsid w:val="00AE5D94"/>
    <w:rsid w:val="00AF2600"/>
    <w:rsid w:val="00AF3AE5"/>
    <w:rsid w:val="00B330A1"/>
    <w:rsid w:val="00B65E22"/>
    <w:rsid w:val="00BB3212"/>
    <w:rsid w:val="00BB7CC9"/>
    <w:rsid w:val="00BC1132"/>
    <w:rsid w:val="00BD2904"/>
    <w:rsid w:val="00BE2784"/>
    <w:rsid w:val="00BF0016"/>
    <w:rsid w:val="00C1288B"/>
    <w:rsid w:val="00C17316"/>
    <w:rsid w:val="00C25AE3"/>
    <w:rsid w:val="00C42D61"/>
    <w:rsid w:val="00C75463"/>
    <w:rsid w:val="00C91A43"/>
    <w:rsid w:val="00CA19DD"/>
    <w:rsid w:val="00CA4236"/>
    <w:rsid w:val="00CB6942"/>
    <w:rsid w:val="00CD571E"/>
    <w:rsid w:val="00CE3BA9"/>
    <w:rsid w:val="00CE3C44"/>
    <w:rsid w:val="00D10C09"/>
    <w:rsid w:val="00D1569D"/>
    <w:rsid w:val="00D5065F"/>
    <w:rsid w:val="00D7589E"/>
    <w:rsid w:val="00D82E39"/>
    <w:rsid w:val="00D82F89"/>
    <w:rsid w:val="00DA75D4"/>
    <w:rsid w:val="00DB7763"/>
    <w:rsid w:val="00DC26FB"/>
    <w:rsid w:val="00DD2886"/>
    <w:rsid w:val="00DE4D29"/>
    <w:rsid w:val="00E301C7"/>
    <w:rsid w:val="00E3640E"/>
    <w:rsid w:val="00E6147D"/>
    <w:rsid w:val="00F267BE"/>
    <w:rsid w:val="00F44E34"/>
    <w:rsid w:val="00F46478"/>
    <w:rsid w:val="00F64000"/>
    <w:rsid w:val="00F74A95"/>
    <w:rsid w:val="00FD71F3"/>
    <w:rsid w:val="00FE6C24"/>
    <w:rsid w:val="00FE7949"/>
    <w:rsid w:val="02CDAA56"/>
    <w:rsid w:val="035985DC"/>
    <w:rsid w:val="048F0430"/>
    <w:rsid w:val="05BE7894"/>
    <w:rsid w:val="0665DAC0"/>
    <w:rsid w:val="077FD092"/>
    <w:rsid w:val="08F96C07"/>
    <w:rsid w:val="0BA3D85F"/>
    <w:rsid w:val="0BFBBCC6"/>
    <w:rsid w:val="0E72EC54"/>
    <w:rsid w:val="0F6EBE65"/>
    <w:rsid w:val="0FA3258A"/>
    <w:rsid w:val="10EACC4A"/>
    <w:rsid w:val="13F52062"/>
    <w:rsid w:val="14586816"/>
    <w:rsid w:val="145EFDB5"/>
    <w:rsid w:val="1766DB8C"/>
    <w:rsid w:val="1866AF40"/>
    <w:rsid w:val="1AE1D814"/>
    <w:rsid w:val="1AED7463"/>
    <w:rsid w:val="1DED2B63"/>
    <w:rsid w:val="20BDB4D9"/>
    <w:rsid w:val="21044ABF"/>
    <w:rsid w:val="240D813A"/>
    <w:rsid w:val="2452B8CE"/>
    <w:rsid w:val="256BDE34"/>
    <w:rsid w:val="25933CB6"/>
    <w:rsid w:val="2D5FB55A"/>
    <w:rsid w:val="2EF0A390"/>
    <w:rsid w:val="329FCC41"/>
    <w:rsid w:val="3471F7D4"/>
    <w:rsid w:val="34D04993"/>
    <w:rsid w:val="38B3ACD0"/>
    <w:rsid w:val="3C954CEC"/>
    <w:rsid w:val="3F28E63C"/>
    <w:rsid w:val="44BBA887"/>
    <w:rsid w:val="44D22BCE"/>
    <w:rsid w:val="470445EC"/>
    <w:rsid w:val="47BD9569"/>
    <w:rsid w:val="48691141"/>
    <w:rsid w:val="495A26DF"/>
    <w:rsid w:val="49701003"/>
    <w:rsid w:val="4AD6E6F9"/>
    <w:rsid w:val="4B3946F9"/>
    <w:rsid w:val="4DA1D118"/>
    <w:rsid w:val="4E0535F5"/>
    <w:rsid w:val="4FD94CA6"/>
    <w:rsid w:val="50B25CF4"/>
    <w:rsid w:val="556F912C"/>
    <w:rsid w:val="55E4947D"/>
    <w:rsid w:val="55E74DEB"/>
    <w:rsid w:val="56F7DB02"/>
    <w:rsid w:val="585CAD8D"/>
    <w:rsid w:val="5EBBF4FB"/>
    <w:rsid w:val="5ECD54B8"/>
    <w:rsid w:val="6CEA2D35"/>
    <w:rsid w:val="7021ACF7"/>
    <w:rsid w:val="72C83F8D"/>
    <w:rsid w:val="73952FC4"/>
    <w:rsid w:val="75E67650"/>
    <w:rsid w:val="75F5F753"/>
    <w:rsid w:val="7771545D"/>
    <w:rsid w:val="77AFA6B7"/>
    <w:rsid w:val="7B043611"/>
    <w:rsid w:val="7BB843A7"/>
    <w:rsid w:val="7BF33B7F"/>
    <w:rsid w:val="7CDF2CCB"/>
    <w:rsid w:val="7F59F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DC39B"/>
  <w15:chartTrackingRefBased/>
  <w15:docId w15:val="{4E83D3CE-364A-437C-8084-9A5B2B98D6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2E16A3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C1132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BC113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BC1132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BC1132"/>
  </w:style>
  <w:style w:type="paragraph" w:styleId="Fuzeile">
    <w:name w:val="footer"/>
    <w:basedOn w:val="Standard"/>
    <w:link w:val="FuzeileZchn"/>
    <w:uiPriority w:val="99"/>
    <w:unhideWhenUsed/>
    <w:rsid w:val="00BC1132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BC1132"/>
  </w:style>
  <w:style w:type="paragraph" w:styleId="KeinLeerraum">
    <w:name w:val="No Spacing"/>
    <w:link w:val="KeinLeerraumZchn"/>
    <w:uiPriority w:val="1"/>
    <w:qFormat/>
    <w:rsid w:val="001F779F"/>
    <w:rPr>
      <w:rFonts w:eastAsiaTheme="minorEastAsia"/>
      <w:sz w:val="22"/>
      <w:szCs w:val="22"/>
      <w:lang w:val="en-US" w:eastAsia="zh-CN"/>
    </w:rPr>
  </w:style>
  <w:style w:type="character" w:styleId="KeinLeerraumZchn" w:customStyle="1">
    <w:name w:val="Kein Leerraum Zchn"/>
    <w:basedOn w:val="Absatz-Standardschriftart"/>
    <w:link w:val="KeinLeerraum"/>
    <w:uiPriority w:val="1"/>
    <w:rsid w:val="001F779F"/>
    <w:rPr>
      <w:rFonts w:eastAsiaTheme="minorEastAsia"/>
      <w:sz w:val="22"/>
      <w:szCs w:val="22"/>
      <w:lang w:val="en-US" w:eastAsia="zh-CN"/>
    </w:rPr>
  </w:style>
  <w:style w:type="character" w:styleId="Seitenzahl">
    <w:name w:val="page number"/>
    <w:basedOn w:val="Absatz-Standardschriftart"/>
    <w:uiPriority w:val="99"/>
    <w:semiHidden/>
    <w:unhideWhenUsed/>
    <w:rsid w:val="00C75463"/>
  </w:style>
  <w:style w:type="table" w:styleId="Tabellenraster">
    <w:name w:val="Table Grid"/>
    <w:basedOn w:val="NormaleTabelle"/>
    <w:uiPriority w:val="39"/>
    <w:rsid w:val="000073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nabsatz">
    <w:name w:val="List Paragraph"/>
    <w:basedOn w:val="Standard"/>
    <w:uiPriority w:val="34"/>
    <w:qFormat/>
    <w:rsid w:val="00BB7CC9"/>
    <w:pPr>
      <w:ind w:left="720"/>
      <w:contextualSpacing/>
    </w:pPr>
  </w:style>
  <w:style w:type="paragraph" w:styleId="neoomFormatvorlage" w:customStyle="1">
    <w:name w:val="neoom Formatvorlage"/>
    <w:basedOn w:val="Standard"/>
    <w:autoRedefine/>
    <w:qFormat/>
    <w:rsid w:val="00781EAE"/>
    <w:rPr>
      <w:rFonts w:ascii="Titillium Web" w:hAnsi="Titillium Web"/>
      <w:color w:val="3C3C3C" w:themeColor="text2"/>
    </w:rPr>
  </w:style>
  <w:style w:type="paragraph" w:styleId="StandardWeb">
    <w:name w:val="Normal (Web)"/>
    <w:basedOn w:val="Standard"/>
    <w:uiPriority w:val="99"/>
    <w:semiHidden/>
    <w:unhideWhenUsed/>
    <w:rsid w:val="002E16A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eoom_group_2109">
  <a:themeElements>
    <a:clrScheme name="neoom_group">
      <a:dk1>
        <a:srgbClr val="000000"/>
      </a:dk1>
      <a:lt1>
        <a:srgbClr val="FFFFFF"/>
      </a:lt1>
      <a:dk2>
        <a:srgbClr val="3C3C3C"/>
      </a:dk2>
      <a:lt2>
        <a:srgbClr val="E1E1E1"/>
      </a:lt2>
      <a:accent1>
        <a:srgbClr val="4472C4"/>
      </a:accent1>
      <a:accent2>
        <a:srgbClr val="EB5032"/>
      </a:accent2>
      <a:accent3>
        <a:srgbClr val="A5A5A5"/>
      </a:accent3>
      <a:accent4>
        <a:srgbClr val="FFC000"/>
      </a:accent4>
      <a:accent5>
        <a:srgbClr val="007DA0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eoom_group_2109" id="{13D80E8B-44FA-9D42-BA6F-E387694E1D7C}" vid="{DA942F52-79DE-014F-B6F9-2B9DEBC16A6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0e6e6b-f86b-488d-8017-ba40a91247ec">
      <Terms xmlns="http://schemas.microsoft.com/office/infopath/2007/PartnerControls"/>
    </lcf76f155ced4ddcb4097134ff3c332f>
    <TaxCatchAll xmlns="c34c2743-258f-44a3-8d49-84205cb5a5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B78947F274584DAEA43C7ADA6E7636" ma:contentTypeVersion="18" ma:contentTypeDescription="Ein neues Dokument erstellen." ma:contentTypeScope="" ma:versionID="db38967e7055cc5fab5b1a9e87c56002">
  <xsd:schema xmlns:xsd="http://www.w3.org/2001/XMLSchema" xmlns:xs="http://www.w3.org/2001/XMLSchema" xmlns:p="http://schemas.microsoft.com/office/2006/metadata/properties" xmlns:ns2="c34c2743-258f-44a3-8d49-84205cb5a5cb" xmlns:ns3="3b0e6e6b-f86b-488d-8017-ba40a91247ec" targetNamespace="http://schemas.microsoft.com/office/2006/metadata/properties" ma:root="true" ma:fieldsID="623318a113778cbe22078c72a9cf4a2b" ns2:_="" ns3:_="">
    <xsd:import namespace="c34c2743-258f-44a3-8d49-84205cb5a5cb"/>
    <xsd:import namespace="3b0e6e6b-f86b-488d-8017-ba40a91247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c2743-258f-44a3-8d49-84205cb5a5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description="" ma:hidden="true" ma:list="{bddddda4-c1aa-450a-ae22-b4823b615a95}" ma:internalName="TaxCatchAll" ma:showField="CatchAllData" ma:web="c34c2743-258f-44a3-8d49-84205cb5a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6e6b-f86b-488d-8017-ba40a9124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1e72187a-74fa-472b-8043-615bde5e9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DCEEA-9BAC-442B-9F3A-509316C2F554}">
  <ds:schemaRefs>
    <ds:schemaRef ds:uri="http://schemas.microsoft.com/office/2006/metadata/properties"/>
    <ds:schemaRef ds:uri="http://schemas.microsoft.com/office/infopath/2007/PartnerControls"/>
    <ds:schemaRef ds:uri="3b0e6e6b-f86b-488d-8017-ba40a91247ec"/>
    <ds:schemaRef ds:uri="c34c2743-258f-44a3-8d49-84205cb5a5cb"/>
  </ds:schemaRefs>
</ds:datastoreItem>
</file>

<file path=customXml/itemProps2.xml><?xml version="1.0" encoding="utf-8"?>
<ds:datastoreItem xmlns:ds="http://schemas.openxmlformats.org/officeDocument/2006/customXml" ds:itemID="{115C7363-6163-48B3-83DB-1887DF7F5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c2743-258f-44a3-8d49-84205cb5a5cb"/>
    <ds:schemaRef ds:uri="3b0e6e6b-f86b-488d-8017-ba40a9124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8B49D-AED3-C146-8E89-01C10EDBFF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AF92C5-AF6F-4029-B1C9-664D87EE443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Jacob  Wöginger</dc:creator>
  <keywords/>
  <dc:description/>
  <lastModifiedBy>Markus Lafer</lastModifiedBy>
  <revision>4</revision>
  <lastPrinted>2022-07-27T08:03:00.0000000Z</lastPrinted>
  <dcterms:created xsi:type="dcterms:W3CDTF">2024-10-10T15:19:00.0000000Z</dcterms:created>
  <dcterms:modified xsi:type="dcterms:W3CDTF">2025-02-04T07:41:35.7063355Z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0x01010096B78947F274584DAEA43C7ADA6E7636</vt:lpwstr>
  </property>
</Properties>
</file>